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39" w:rsidRDefault="009E0C39" w:rsidP="009E0C39">
      <w:pPr>
        <w:shd w:val="clear" w:color="auto" w:fill="FFFFFF"/>
        <w:spacing w:before="60" w:after="60" w:line="676" w:lineRule="atLeast"/>
        <w:jc w:val="center"/>
        <w:outlineLvl w:val="0"/>
        <w:rPr>
          <w:rFonts w:ascii="Times New Roman" w:eastAsia="Times New Roman" w:hAnsi="Times New Roman" w:cs="Times New Roman"/>
          <w:color w:val="070707"/>
          <w:kern w:val="36"/>
          <w:sz w:val="52"/>
          <w:szCs w:val="52"/>
          <w:lang w:eastAsia="cs-CZ"/>
        </w:rPr>
      </w:pPr>
      <w:r w:rsidRPr="009E0C39">
        <w:rPr>
          <w:rFonts w:ascii="Times New Roman" w:eastAsia="Times New Roman" w:hAnsi="Times New Roman" w:cs="Times New Roman"/>
          <w:color w:val="070707"/>
          <w:kern w:val="36"/>
          <w:sz w:val="52"/>
          <w:szCs w:val="52"/>
          <w:lang w:eastAsia="cs-CZ"/>
        </w:rPr>
        <w:t>Vyhláška č. 189/2013 Sb.</w:t>
      </w:r>
    </w:p>
    <w:p w:rsidR="009E0C39" w:rsidRDefault="009E0C39" w:rsidP="009E0C39">
      <w:pPr>
        <w:shd w:val="clear" w:color="auto" w:fill="FFFFFF"/>
        <w:spacing w:before="60" w:after="60" w:line="676" w:lineRule="atLeast"/>
        <w:jc w:val="center"/>
        <w:outlineLvl w:val="0"/>
        <w:rPr>
          <w:rFonts w:ascii="Arial" w:eastAsia="Times New Roman" w:hAnsi="Arial" w:cs="Arial"/>
          <w:i/>
          <w:iCs/>
          <w:color w:val="070707"/>
          <w:kern w:val="36"/>
          <w:sz w:val="26"/>
          <w:szCs w:val="26"/>
          <w:lang w:eastAsia="cs-CZ"/>
        </w:rPr>
      </w:pPr>
      <w:r w:rsidRPr="009E0C39">
        <w:rPr>
          <w:rFonts w:ascii="Arial" w:eastAsia="Times New Roman" w:hAnsi="Arial" w:cs="Arial"/>
          <w:i/>
          <w:iCs/>
          <w:color w:val="070707"/>
          <w:kern w:val="36"/>
          <w:sz w:val="26"/>
          <w:szCs w:val="26"/>
          <w:lang w:eastAsia="cs-CZ"/>
        </w:rPr>
        <w:t>Vyhláška o ochraně dřevin a povolování jejich kácení</w:t>
      </w:r>
    </w:p>
    <w:p w:rsidR="009E0C39" w:rsidRPr="009E0C39" w:rsidRDefault="009E0C39" w:rsidP="009E0C39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8A8F8"/>
          <w:lang w:eastAsia="cs-CZ"/>
        </w:rPr>
        <w:t>OCHRANA DŘEVIN A POVOLOVÁNÍ JEJICH KÁCENÍ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  <w:t>§ 1</w:t>
      </w:r>
    </w:p>
    <w:p w:rsidR="009E0C39" w:rsidRPr="009E0C39" w:rsidRDefault="009E0C39" w:rsidP="009E0C39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8A8F8"/>
          <w:lang w:eastAsia="cs-CZ"/>
        </w:rPr>
        <w:t>Vymezení pojmů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 účely této vyhlášky se rozumí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zapojeným porostem dřevin soubor dřevin, v němž se nadzemní části dřevin jednoho patra vzájemně dotýkají, prorůstají nebo překrývají, s výjimkou dřevin tvořících stromořadí, pokud obvod kmene jednotlivých dřevin měřený ve výšce 130 cm nad zemí nepřesahuje 80 cm; jestliže některá z dřevin v souboru přesahuje uvedené rozměry, posuzuje se vždy jako jednotlivá dřevina,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společenskými funkcemi dřeviny soubor funkcí dřeviny ovlivňujících životní prostředí člověka, jako je snižování prašnosti, tlumení hluku či zlepšování mikroklimatu; mezi společenské funkce patří také funkce estetická, včetně působení dřevin na krajinný ráz a ráz urbanizovaného prostředí,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stromořadím souvislá řada nejméně deseti stromů s pravidelnými rozestupy; chybí-li v některém úseku souvislé řady nejméně deseti stromů některý strom, je i tento úsek považován za součást stromořadí; za stromořadí se nepovažují stromy rostoucí v ovocných sadech, školkách a plantážích dřevin</w:t>
      </w:r>
      <w:hyperlink r:id="rId4" w:anchor="f5041697" w:history="1">
        <w:r w:rsidRPr="009E0C39">
          <w:rPr>
            <w:rFonts w:ascii="Arial" w:eastAsia="Times New Roman" w:hAnsi="Arial" w:cs="Arial"/>
            <w:b/>
            <w:bCs/>
            <w:color w:val="05507A"/>
            <w:sz w:val="20"/>
            <w:szCs w:val="20"/>
            <w:vertAlign w:val="superscript"/>
            <w:lang w:eastAsia="cs-CZ"/>
          </w:rPr>
          <w:t>3</w:t>
        </w:r>
        <w:r w:rsidRPr="009E0C39">
          <w:rPr>
            <w:rFonts w:ascii="Arial" w:eastAsia="Times New Roman" w:hAnsi="Arial" w:cs="Arial"/>
            <w:b/>
            <w:bCs/>
            <w:color w:val="05507A"/>
            <w:sz w:val="20"/>
            <w:szCs w:val="20"/>
            <w:lang w:eastAsia="cs-CZ"/>
          </w:rPr>
          <w:t>)</w:t>
        </w:r>
      </w:hyperlink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  <w:t>§ 2</w:t>
      </w:r>
    </w:p>
    <w:p w:rsidR="009E0C39" w:rsidRPr="009E0C39" w:rsidRDefault="009E0C39" w:rsidP="009E0C39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8A8F8"/>
          <w:lang w:eastAsia="cs-CZ"/>
        </w:rPr>
        <w:t>Nedovolené zásahy do dřevin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(1)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Nedovolenými zásahy do dřevin, které jsou v rozporu s požadavky na jejich ochranu, se rozumí zásahy vyvolávající poškozování nebo ničení dřevin, které způsobí podstatné nebo trvalé snížení jejích ekologických nebo společenských funkcí nebo bezprostředně či následně způsobí jejich odumření.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(2)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 nedovolený zásah podle odstavce 1 se nejedná, pokud je prováděn za účelem zachování nebo zlepšení některé z funkcí dřeviny, v rámci péče o zvláště chráněný druh rostliny nebo živočicha anebo pokud je prováděn v souladu s plánem péče o zvláště chráněné území.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  <w:t>§ 3</w:t>
      </w:r>
    </w:p>
    <w:p w:rsidR="009E0C39" w:rsidRPr="009E0C39" w:rsidRDefault="009E0C39" w:rsidP="009E0C39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8A8F8"/>
          <w:lang w:eastAsia="cs-CZ"/>
        </w:rPr>
        <w:t>Velikost a charakteristika dřevin, k jejichž kácení není třeba povolení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Povolení ke kácení dřevin, za předpokladu, že tyto nejsou součástí významného krajinného prvku [§ 3 odst. 1 písm. b) zákona] nebo stromořadí, se podle § 8 odst. 3 zákona nevyžaduje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pro dřeviny o obvodu kmene do 80 cm měřeného ve výšce 130 cm nad zemí,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pro zapojené porosty dřevin, pokud celková plocha kácených zapojených porostů dřevin nepřesahuje 40 m</w:t>
      </w:r>
      <w:r w:rsidRPr="009E0C39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pro dřeviny pěstované na pozemcích vedených v katastru nemovitostí ve způsobu využití jako plantáž dřevin</w:t>
      </w:r>
      <w:hyperlink r:id="rId5" w:anchor="f5041697" w:history="1">
        <w:r w:rsidRPr="009E0C39">
          <w:rPr>
            <w:rFonts w:ascii="Arial" w:eastAsia="Times New Roman" w:hAnsi="Arial" w:cs="Arial"/>
            <w:b/>
            <w:bCs/>
            <w:color w:val="05507A"/>
            <w:sz w:val="20"/>
            <w:szCs w:val="20"/>
            <w:vertAlign w:val="superscript"/>
            <w:lang w:eastAsia="cs-CZ"/>
          </w:rPr>
          <w:t>3</w:t>
        </w:r>
        <w:r w:rsidRPr="009E0C39">
          <w:rPr>
            <w:rFonts w:ascii="Arial" w:eastAsia="Times New Roman" w:hAnsi="Arial" w:cs="Arial"/>
            <w:b/>
            <w:bCs/>
            <w:color w:val="05507A"/>
            <w:sz w:val="20"/>
            <w:szCs w:val="20"/>
            <w:lang w:eastAsia="cs-CZ"/>
          </w:rPr>
          <w:t>)</w:t>
        </w:r>
      </w:hyperlink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pro ovocné dřeviny rostoucí na pozemcích v zastavěném území evidovaných v katastru nemovitostí jako druh pozemku zahrada, zastavěná plocha a nádvoří nebo ostatní plocha se způsobem využití pozemku zeleň.</w:t>
      </w:r>
    </w:p>
    <w:p w:rsidR="009E0C39" w:rsidRPr="009E0C39" w:rsidRDefault="009E0C39" w:rsidP="009E0C3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  <w:t>§ 4</w:t>
      </w:r>
    </w:p>
    <w:p w:rsidR="009E0C39" w:rsidRPr="009E0C39" w:rsidRDefault="009E0C39" w:rsidP="009E0C39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8A8F8"/>
          <w:lang w:eastAsia="cs-CZ"/>
        </w:rPr>
        <w:t>Náležitosti žádosti o povolení kácení dřevin a náležitosti oznámení o kácení dřevin</w:t>
      </w:r>
    </w:p>
    <w:p w:rsidR="009E0C39" w:rsidRPr="009E0C39" w:rsidRDefault="009E0C39" w:rsidP="009E0C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(1)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Žádost o povolení ke kácení dřevin (§ 8 odst. 1 zákona) musí vedle obecných náležitostí podání podle správního řádu obsahovat:</w:t>
      </w:r>
    </w:p>
    <w:p w:rsidR="009E0C39" w:rsidRPr="009E0C39" w:rsidRDefault="009E0C39" w:rsidP="009E0C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označení katastrálního území a parcely, na které se dřeviny nachází, stručný popis umístění dřevin a situační zákres,</w:t>
      </w:r>
    </w:p>
    <w:p w:rsidR="009E0C39" w:rsidRPr="009E0C39" w:rsidRDefault="009E0C39" w:rsidP="009E0C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doložení vlastnického práva či nájemního nebo uživatelského vztahu žadatele k příslušným pozemkům, nelze-li je ověřit v katastru nemovitostí, včetně písemného souhlasu vlastníka pozemku s kácením, není-li žadatelem vlastník pozemku,</w:t>
      </w:r>
    </w:p>
    <w:p w:rsidR="009E0C39" w:rsidRPr="009E0C39" w:rsidRDefault="009E0C39" w:rsidP="009E0C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specifikaci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a</w:t>
      </w:r>
    </w:p>
    <w:p w:rsidR="009E0C39" w:rsidRPr="009E0C39" w:rsidRDefault="009E0C39" w:rsidP="009E0C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zdůvodnění žádosti.</w:t>
      </w:r>
    </w:p>
    <w:p w:rsidR="009E0C39" w:rsidRPr="009E0C39" w:rsidRDefault="009E0C39" w:rsidP="009E0C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(2)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Oznámení o kácení dřevin (§ 8 odst. 2 a odst. 4 zákona) musí vedle obecných náležitostí podání podle správního řádu obsahovat:</w:t>
      </w:r>
    </w:p>
    <w:p w:rsidR="009E0C39" w:rsidRPr="009E0C39" w:rsidRDefault="009E0C39" w:rsidP="009E0C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označení katastrálního území a parcely, na které se dřeviny nachází, stručný popis umístění dřevin a situační zákres,</w:t>
      </w:r>
    </w:p>
    <w:p w:rsidR="009E0C39" w:rsidRPr="009E0C39" w:rsidRDefault="009E0C39" w:rsidP="009E0C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b)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doložení vlastnického práva, či nájemního nebo uživatelského vztahu oznamovatele k příslušným pozemkům, nelze-li je ověřit v katastru nemovitostí, včetně souhlasu vlastníka pozemku s kácením, není-li žadatelem vlastník pozemku, s výjimkou postupu podle § 8 odst. 4 zákona a s výjimkou kácení dřevin při údržbě břehových porostů prováděné při správě vodních toků</w:t>
      </w:r>
      <w:hyperlink r:id="rId6" w:anchor="f5041698" w:history="1">
        <w:r w:rsidRPr="009E0C39">
          <w:rPr>
            <w:rFonts w:ascii="Arial" w:eastAsia="Times New Roman" w:hAnsi="Arial" w:cs="Arial"/>
            <w:b/>
            <w:bCs/>
            <w:color w:val="05507A"/>
            <w:sz w:val="20"/>
            <w:szCs w:val="20"/>
            <w:vertAlign w:val="superscript"/>
            <w:lang w:eastAsia="cs-CZ"/>
          </w:rPr>
          <w:t>4</w:t>
        </w:r>
        <w:r w:rsidRPr="009E0C39">
          <w:rPr>
            <w:rFonts w:ascii="Arial" w:eastAsia="Times New Roman" w:hAnsi="Arial" w:cs="Arial"/>
            <w:b/>
            <w:bCs/>
            <w:color w:val="05507A"/>
            <w:sz w:val="20"/>
            <w:szCs w:val="20"/>
            <w:lang w:eastAsia="cs-CZ"/>
          </w:rPr>
          <w:t>)</w:t>
        </w:r>
      </w:hyperlink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a při odstraňování dřevin v ochranném pásmu zařízení elektrizační a plynárenské soustavy prováděném při provozování těchto soustav</w:t>
      </w:r>
      <w:hyperlink r:id="rId7" w:anchor="f5041699" w:history="1">
        <w:r w:rsidRPr="009E0C39">
          <w:rPr>
            <w:rFonts w:ascii="Arial" w:eastAsia="Times New Roman" w:hAnsi="Arial" w:cs="Arial"/>
            <w:b/>
            <w:bCs/>
            <w:color w:val="05507A"/>
            <w:sz w:val="20"/>
            <w:szCs w:val="20"/>
            <w:vertAlign w:val="superscript"/>
            <w:lang w:eastAsia="cs-CZ"/>
          </w:rPr>
          <w:t>5</w:t>
        </w:r>
        <w:r w:rsidRPr="009E0C39">
          <w:rPr>
            <w:rFonts w:ascii="Arial" w:eastAsia="Times New Roman" w:hAnsi="Arial" w:cs="Arial"/>
            <w:b/>
            <w:bCs/>
            <w:color w:val="05507A"/>
            <w:sz w:val="20"/>
            <w:szCs w:val="20"/>
            <w:lang w:eastAsia="cs-CZ"/>
          </w:rPr>
          <w:t>)</w:t>
        </w:r>
      </w:hyperlink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</w:p>
    <w:p w:rsidR="009E0C39" w:rsidRPr="009E0C39" w:rsidRDefault="009E0C39" w:rsidP="009E0C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specifikaci dřevin, které mají být káceny nebo byly pokáceny,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dřevin,</w:t>
      </w:r>
    </w:p>
    <w:p w:rsidR="009E0C39" w:rsidRPr="009E0C39" w:rsidRDefault="009E0C39" w:rsidP="009E0C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zdůvodnění oznámení a</w:t>
      </w:r>
    </w:p>
    <w:p w:rsidR="009E0C39" w:rsidRPr="009E0C39" w:rsidRDefault="009E0C39" w:rsidP="009E0C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v případě kácení dřevin podle § 8 odst. 4 zákona doložení skutečností nasvědčujících tomu, že byly splněny podmínky pro tento postup.</w:t>
      </w:r>
    </w:p>
    <w:p w:rsidR="009E0C39" w:rsidRPr="009E0C39" w:rsidRDefault="009E0C39" w:rsidP="009E0C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(3)</w:t>
      </w: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Oznámení o kácení dřevin (§ 8 odst. 4 zákona), které bylo provedeno složkami integrovaného záchranného systému z rozhodnutí velitele zásahu při záchranných nebo likvidačních pracích anebo při ochraně obyvatelstva, obsahuje označení místa, kde se dřeviny nacházely (katastrální území a číslo parcely nebo adresu) a jejich množství a druh, popřípadě rod.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FF8400"/>
          <w:sz w:val="20"/>
          <w:szCs w:val="20"/>
          <w:lang w:eastAsia="cs-CZ"/>
        </w:rPr>
        <w:t>§ 5</w:t>
      </w:r>
    </w:p>
    <w:p w:rsidR="009E0C39" w:rsidRPr="009E0C39" w:rsidRDefault="009E0C39" w:rsidP="009E0C39">
      <w:pPr>
        <w:shd w:val="clear" w:color="auto" w:fill="FFFFFF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9E0C39">
        <w:rPr>
          <w:rFonts w:ascii="Arial" w:eastAsia="Times New Roman" w:hAnsi="Arial" w:cs="Arial"/>
          <w:b/>
          <w:bCs/>
          <w:color w:val="08A8F8"/>
          <w:lang w:eastAsia="cs-CZ"/>
        </w:rPr>
        <w:t>Období, ve kterém se kácení dřevin zpravidla provádí</w:t>
      </w:r>
    </w:p>
    <w:p w:rsidR="009E0C39" w:rsidRPr="009E0C39" w:rsidRDefault="009E0C39" w:rsidP="009E0C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E0C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Kácení dřevin se provádí zpravidla v období jejich vegetačního klidu. Obdobím vegetačního klidu se rozumí období přirozeného útlumu fyziologických a ekologických funkcí dřeviny.</w:t>
      </w:r>
    </w:p>
    <w:p w:rsidR="009E0C39" w:rsidRPr="009E0C39" w:rsidRDefault="009E0C39" w:rsidP="009E0C39">
      <w:pPr>
        <w:shd w:val="clear" w:color="auto" w:fill="FFFFFF"/>
        <w:spacing w:before="60" w:after="60" w:line="676" w:lineRule="atLeast"/>
        <w:outlineLvl w:val="0"/>
        <w:rPr>
          <w:rFonts w:ascii="Times New Roman" w:eastAsia="Times New Roman" w:hAnsi="Times New Roman" w:cs="Times New Roman"/>
          <w:color w:val="070707"/>
          <w:kern w:val="36"/>
          <w:sz w:val="52"/>
          <w:szCs w:val="52"/>
          <w:lang w:eastAsia="cs-CZ"/>
        </w:rPr>
      </w:pPr>
      <w:bookmarkStart w:id="0" w:name="_GoBack"/>
      <w:bookmarkEnd w:id="0"/>
    </w:p>
    <w:p w:rsidR="0044581C" w:rsidRDefault="0044581C" w:rsidP="009E0C39">
      <w:pPr>
        <w:jc w:val="center"/>
      </w:pPr>
    </w:p>
    <w:sectPr w:rsidR="0044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39"/>
    <w:rsid w:val="0044581C"/>
    <w:rsid w:val="009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4AB1F-982B-491D-B4D0-500427B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0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onyprolidi.cz/cs/2013-1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yprolidi.cz/cs/2013-189" TargetMode="External"/><Relationship Id="rId5" Type="http://schemas.openxmlformats.org/officeDocument/2006/relationships/hyperlink" Target="https://www.zakonyprolidi.cz/cs/2013-189" TargetMode="External"/><Relationship Id="rId4" Type="http://schemas.openxmlformats.org/officeDocument/2006/relationships/hyperlink" Target="https://www.zakonyprolidi.cz/cs/2013-18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794</Words>
  <Characters>4691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Vyhláška č. 189/2013 Sb.</vt:lpstr>
      <vt:lpstr>Vyhláška o ochraně dřevin a povolování jejich kácení</vt:lpstr>
      <vt:lpstr>        OCHRANA DŘEVIN A POVOLOVÁNÍ JEJICH KÁCENÍ</vt:lpstr>
      <vt:lpstr>        Vymezení pojmů</vt:lpstr>
      <vt:lpstr>        Nedovolené zásahy do dřevin</vt:lpstr>
      <vt:lpstr>        Velikost a charakteristika dřevin, k jejichž kácení není třeba povolení</vt:lpstr>
      <vt:lpstr>        Náležitosti žádosti o povolení kácení dřevin a náležitosti oznámení o kácení dře</vt:lpstr>
      <vt:lpstr>        Období, ve kterém se kácení dřevin zpravidla provádí</vt:lpstr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Tomášek Vladimír</dc:creator>
  <cp:keywords/>
  <dc:description/>
  <cp:lastModifiedBy>Tomášek Vladimír</cp:lastModifiedBy>
  <cp:revision>1</cp:revision>
  <cp:lastPrinted>2019-01-02T14:12:00Z</cp:lastPrinted>
  <dcterms:created xsi:type="dcterms:W3CDTF">2019-01-02T14:10:00Z</dcterms:created>
  <dcterms:modified xsi:type="dcterms:W3CDTF">2019-01-02T14:14:00Z</dcterms:modified>
</cp:coreProperties>
</file>